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napToGrid w:val="0"/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第一届中国新型智慧城市创新应用大赛</w:t>
      </w:r>
    </w:p>
    <w:p>
      <w:pPr>
        <w:snapToGrid w:val="0"/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参赛申报书</w:t>
      </w:r>
    </w:p>
    <w:p>
      <w:pPr>
        <w:pStyle w:val="3"/>
        <w:jc w:val="center"/>
        <w:rPr>
          <w:rFonts w:eastAsia="方正小标宋简体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（政府部门）</w:t>
      </w:r>
    </w:p>
    <w:p>
      <w:pPr>
        <w:pStyle w:val="3"/>
      </w:pPr>
      <w:bookmarkStart w:id="0" w:name="_GoBack"/>
      <w:bookmarkEnd w:id="0"/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项目（解决方案）介绍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（一）概述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简要介绍参赛作品情况，包括但不限于服务对象，适用的行业/应用场景，拟解决的行业共性问题或关键痛点等。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（二）技术和实施方案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（1）技术方案。介绍项目的技术架构、关键技术、建设内容、主要功能等内容。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（2）实施方案。包括但不限于系统软硬件部署、数据开发利用、要素资源保障、合作模式、投资回报周期等方面内容。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项目（解决方案）应用价值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（一）应用整体成效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项目已解决哪些行业共性问题或关键痛点问题，整体使用情况。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经济效益</w:t>
      </w:r>
    </w:p>
    <w:p>
      <w:pPr>
        <w:numPr>
          <w:ilvl w:val="255"/>
          <w:numId w:val="0"/>
        </w:numPr>
        <w:spacing w:line="600" w:lineRule="exact"/>
        <w:ind w:firstLine="42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项目实施已带来或预计带来哪些可量化的经济效益情况，包括但不限于财政支出的下降、产业规模的扩大、税收的增加等。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社会效益</w:t>
      </w:r>
    </w:p>
    <w:p>
      <w:pPr>
        <w:pStyle w:val="3"/>
        <w:ind w:firstLine="420"/>
      </w:pPr>
      <w:r>
        <w:rPr>
          <w:rFonts w:hint="eastAsia" w:ascii="仿宋_GB2312" w:hAnsi="仿宋_GB2312" w:cs="仿宋_GB2312"/>
          <w:bCs/>
          <w:szCs w:val="32"/>
        </w:rPr>
        <w:t>项目实施将带来哪些社会效益，包括但不限于政府业务的协同加强、服务效率的提升、服务质量的改进、企业和社会公众满意度和幸福感的提高、城市形象和影响力的增强等。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特色与亮点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（一）项目特色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介绍项目的具体特色，并分析展望项目发展前景。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（三）具体优势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包括但不限于：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（1）创新优势：描述项目的自主创新能力，包括但不限于关键技术创新、产品与服务创新、模式创新等方面。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（2）竞争优势：与同类型相比的优势、差异性和竞争力。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（3）推广优势：介绍项目的通用性、易部署性，包括但不限于实施成本与周期、兼容性、开放性等方面。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（4）其他优势。</w:t>
      </w:r>
    </w:p>
    <w:p>
      <w:pPr>
        <w:pStyle w:val="6"/>
        <w:spacing w:after="240" w:line="240" w:lineRule="auto"/>
        <w:ind w:right="580" w:firstLine="643" w:firstLineChars="200"/>
        <w:rPr>
          <w:rFonts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（三）风险分析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分析项目实施中存在的风险、问题及规避方案。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项目运营模式或机制</w:t>
      </w:r>
    </w:p>
    <w:p>
      <w:pPr>
        <w:pStyle w:val="6"/>
        <w:spacing w:after="240" w:line="240" w:lineRule="auto"/>
        <w:ind w:right="580" w:firstLine="640" w:firstLineChars="200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 介绍项目运营模式或管理机制等情况。</w:t>
      </w:r>
    </w:p>
    <w:p>
      <w:pPr>
        <w:numPr>
          <w:numId w:val="0"/>
        </w:numPr>
        <w:ind w:left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五、项目专利及获奖情况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附相关专利及奖项证明。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33802E"/>
    <w:multiLevelType w:val="singleLevel"/>
    <w:tmpl w:val="F53380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CCDDC5"/>
    <w:multiLevelType w:val="singleLevel"/>
    <w:tmpl w:val="33CCDDC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F798D"/>
    <w:rsid w:val="13977AE9"/>
    <w:rsid w:val="4F35351E"/>
    <w:rsid w:val="75A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仿宋_GB2312" w:asciiTheme="minorAscii" w:hAnsiTheme="minorAsci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仿宋_GB2312" w:cs="Times New Roman"/>
      <w:sz w:val="32"/>
    </w:rPr>
  </w:style>
  <w:style w:type="paragraph" w:customStyle="1" w:styleId="6">
    <w:name w:val="Body text|1"/>
    <w:qFormat/>
    <w:uiPriority w:val="0"/>
    <w:pPr>
      <w:widowControl w:val="0"/>
      <w:spacing w:line="413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2021-07-29T15:18:00Z</dcterms:created>
  <dc:creator>admin</dc:creator>
  <cp:lastModifiedBy>admin</cp:lastModifiedBy>
  <dcterms:modified xsi:type="dcterms:W3CDTF">2021-07-29T15:23:01Z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6379984E49C94E4AAEBC8345B136729C</vt:lpwstr>
  </property>
</Properties>
</file>